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52" w:rsidRDefault="007D7AB9" w:rsidP="002E0552">
      <w:pPr>
        <w:pStyle w:val="ZKON"/>
        <w:keepNext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Nařízení vlády</w:t>
      </w:r>
    </w:p>
    <w:p w:rsidR="002E0552" w:rsidRDefault="002E0552" w:rsidP="002E0552">
      <w:pPr>
        <w:pStyle w:val="nadpiszkona"/>
        <w:spacing w:before="0"/>
        <w:rPr>
          <w:rFonts w:ascii="Arial" w:hAnsi="Arial" w:cs="Arial"/>
        </w:rPr>
      </w:pPr>
    </w:p>
    <w:p w:rsidR="002E0552" w:rsidRDefault="002E0552" w:rsidP="002E0552">
      <w:pPr>
        <w:pStyle w:val="nadpiszkona"/>
        <w:keepNext w:val="0"/>
        <w:spacing w:before="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ze dne </w:t>
      </w:r>
      <w:r w:rsidR="00BA0001">
        <w:rPr>
          <w:rFonts w:ascii="Arial" w:hAnsi="Arial" w:cs="Arial"/>
          <w:b w:val="0"/>
          <w:szCs w:val="22"/>
        </w:rPr>
        <w:t>18. ledna</w:t>
      </w:r>
      <w:r>
        <w:rPr>
          <w:rFonts w:ascii="Arial" w:hAnsi="Arial" w:cs="Arial"/>
          <w:b w:val="0"/>
          <w:szCs w:val="22"/>
        </w:rPr>
        <w:t xml:space="preserve"> 2016,</w:t>
      </w:r>
    </w:p>
    <w:p w:rsidR="002E0552" w:rsidRDefault="002E0552" w:rsidP="002E0552">
      <w:pPr>
        <w:rPr>
          <w:rFonts w:ascii="Arial" w:hAnsi="Arial" w:cs="Arial"/>
          <w:szCs w:val="22"/>
        </w:rPr>
      </w:pPr>
    </w:p>
    <w:p w:rsidR="002E0552" w:rsidRDefault="002E0552" w:rsidP="002E0552">
      <w:pPr>
        <w:pStyle w:val="NADPISSTI"/>
        <w:keepNext w:val="0"/>
        <w:keepLines w:val="0"/>
        <w:rPr>
          <w:rFonts w:ascii="Arial" w:hAnsi="Arial" w:cs="Arial"/>
          <w:bCs/>
        </w:rPr>
      </w:pPr>
      <w:r>
        <w:rPr>
          <w:rFonts w:ascii="Arial" w:hAnsi="Arial" w:cs="Arial"/>
        </w:rPr>
        <w:t>kterým se mění n</w:t>
      </w:r>
      <w:r>
        <w:rPr>
          <w:rFonts w:ascii="Arial" w:eastAsia="MS Mincho" w:hAnsi="Arial" w:cs="Arial"/>
        </w:rPr>
        <w:t xml:space="preserve">ařízení vlády č. 361/2007 Sb., </w:t>
      </w:r>
      <w:r>
        <w:rPr>
          <w:rFonts w:ascii="Arial" w:hAnsi="Arial" w:cs="Arial"/>
          <w:bCs/>
        </w:rPr>
        <w:t>kterým se stanoví podmínky ochrany zdraví při práci, ve znění pozdějších předpisů</w:t>
      </w:r>
    </w:p>
    <w:p w:rsidR="002E0552" w:rsidRDefault="002E0552" w:rsidP="002E0552">
      <w:pPr>
        <w:rPr>
          <w:rFonts w:ascii="Arial" w:eastAsia="MS Mincho" w:hAnsi="Arial" w:cs="Arial"/>
        </w:rPr>
      </w:pPr>
    </w:p>
    <w:p w:rsidR="002E0552" w:rsidRDefault="002E0552" w:rsidP="002E0552">
      <w:pPr>
        <w:ind w:firstLine="708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Vláda nařizuje podle § 21 písm. a)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a k provedení zákona č. 262/2006 Sb., zákoník práce, ve znění pozdějších předpisů:</w:t>
      </w:r>
    </w:p>
    <w:p w:rsidR="002E0552" w:rsidRDefault="002E0552" w:rsidP="002E0552">
      <w:pPr>
        <w:rPr>
          <w:rFonts w:ascii="Arial" w:hAnsi="Arial" w:cs="Arial"/>
          <w:sz w:val="22"/>
          <w:szCs w:val="22"/>
        </w:rPr>
      </w:pPr>
    </w:p>
    <w:p w:rsidR="002E0552" w:rsidRDefault="002E0552" w:rsidP="004449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</w:t>
      </w:r>
    </w:p>
    <w:p w:rsidR="002E0552" w:rsidRDefault="002E0552" w:rsidP="002E0552">
      <w:pPr>
        <w:pStyle w:val="Novelizanbod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 nařízení vlády č. 361/2007 Sb., </w:t>
      </w:r>
      <w:r>
        <w:rPr>
          <w:rFonts w:ascii="Arial" w:hAnsi="Arial" w:cs="Arial"/>
          <w:bCs/>
          <w:sz w:val="22"/>
          <w:szCs w:val="22"/>
        </w:rPr>
        <w:t xml:space="preserve">kterým se stanoví podmínky ochrany zdraví při práci, ve znění </w:t>
      </w:r>
      <w:r>
        <w:rPr>
          <w:rFonts w:ascii="Arial" w:hAnsi="Arial" w:cs="Arial"/>
          <w:sz w:val="22"/>
          <w:szCs w:val="22"/>
        </w:rPr>
        <w:t>nařízení vlády č. 68/2010 Sb., nařízení vlády č. 93/2012 Sb. a nařízení vlády č. 9/2013 Sb., se za § 12 vkládá n</w:t>
      </w:r>
      <w:r w:rsidR="004E257C">
        <w:rPr>
          <w:rFonts w:ascii="Arial" w:hAnsi="Arial" w:cs="Arial"/>
          <w:sz w:val="22"/>
          <w:szCs w:val="22"/>
        </w:rPr>
        <w:t>ový § 12a, který včetně poznámky</w:t>
      </w:r>
      <w:r>
        <w:rPr>
          <w:rFonts w:ascii="Arial" w:hAnsi="Arial" w:cs="Arial"/>
          <w:sz w:val="22"/>
          <w:szCs w:val="22"/>
        </w:rPr>
        <w:t xml:space="preserve"> pod čarou č. </w:t>
      </w:r>
      <w:r w:rsidR="00942A6A">
        <w:rPr>
          <w:rFonts w:ascii="Arial" w:hAnsi="Arial" w:cs="Arial"/>
          <w:sz w:val="22"/>
          <w:szCs w:val="22"/>
        </w:rPr>
        <w:t>24</w:t>
      </w:r>
      <w:r w:rsidR="00655AAF">
        <w:rPr>
          <w:rFonts w:ascii="Arial" w:hAnsi="Arial" w:cs="Arial"/>
          <w:sz w:val="22"/>
          <w:szCs w:val="22"/>
        </w:rPr>
        <w:t xml:space="preserve"> a 25</w:t>
      </w:r>
      <w:r>
        <w:rPr>
          <w:rFonts w:ascii="Arial" w:hAnsi="Arial" w:cs="Arial"/>
          <w:sz w:val="22"/>
          <w:szCs w:val="22"/>
        </w:rPr>
        <w:t xml:space="preserve"> zní: </w:t>
      </w:r>
    </w:p>
    <w:p w:rsidR="002E0552" w:rsidRDefault="002E0552" w:rsidP="002E0552">
      <w:pPr>
        <w:rPr>
          <w:rFonts w:ascii="Arial" w:hAnsi="Arial" w:cs="Arial"/>
          <w:sz w:val="22"/>
          <w:szCs w:val="22"/>
        </w:rPr>
      </w:pPr>
    </w:p>
    <w:p w:rsidR="002E0552" w:rsidRDefault="002E0552" w:rsidP="002E05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„§ 12a</w:t>
      </w:r>
    </w:p>
    <w:p w:rsidR="002E0552" w:rsidRDefault="002E0552" w:rsidP="00D95D5B">
      <w:pPr>
        <w:rPr>
          <w:rFonts w:ascii="Arial" w:hAnsi="Arial" w:cs="Arial"/>
          <w:sz w:val="22"/>
          <w:szCs w:val="22"/>
        </w:rPr>
      </w:pPr>
    </w:p>
    <w:p w:rsidR="002E0552" w:rsidRPr="00E029AC" w:rsidRDefault="002E0552" w:rsidP="00DD0119">
      <w:pPr>
        <w:ind w:firstLine="708"/>
        <w:rPr>
          <w:rFonts w:ascii="Arial" w:hAnsi="Arial" w:cs="Arial"/>
          <w:sz w:val="22"/>
          <w:szCs w:val="22"/>
        </w:rPr>
      </w:pPr>
      <w:r w:rsidRPr="00E029AC">
        <w:rPr>
          <w:rFonts w:ascii="Arial" w:hAnsi="Arial" w:cs="Arial"/>
          <w:sz w:val="22"/>
          <w:szCs w:val="22"/>
        </w:rPr>
        <w:t>Mladiství žáci smějí pouze v rámci přípravy na povolání</w:t>
      </w:r>
      <w:r w:rsidR="004449C7">
        <w:rPr>
          <w:rFonts w:ascii="Arial" w:hAnsi="Arial" w:cs="Arial"/>
          <w:sz w:val="22"/>
          <w:szCs w:val="22"/>
        </w:rPr>
        <w:t>,</w:t>
      </w:r>
      <w:r w:rsidRPr="00E029AC">
        <w:rPr>
          <w:rFonts w:ascii="Arial" w:hAnsi="Arial" w:cs="Arial"/>
          <w:sz w:val="22"/>
          <w:szCs w:val="22"/>
        </w:rPr>
        <w:t xml:space="preserve"> </w:t>
      </w:r>
      <w:r w:rsidR="002932AC">
        <w:rPr>
          <w:rFonts w:ascii="Arial" w:hAnsi="Arial" w:cs="Arial"/>
          <w:sz w:val="22"/>
          <w:szCs w:val="22"/>
        </w:rPr>
        <w:t xml:space="preserve">v  rozsahu </w:t>
      </w:r>
      <w:r w:rsidR="006750D6">
        <w:rPr>
          <w:rFonts w:ascii="Arial" w:hAnsi="Arial" w:cs="Arial"/>
          <w:sz w:val="22"/>
          <w:szCs w:val="22"/>
        </w:rPr>
        <w:t xml:space="preserve">nezbytném </w:t>
      </w:r>
      <w:r w:rsidR="002932AC">
        <w:rPr>
          <w:rFonts w:ascii="Arial" w:hAnsi="Arial" w:cs="Arial"/>
          <w:sz w:val="22"/>
          <w:szCs w:val="22"/>
        </w:rPr>
        <w:t>pro naplnění rámcových vzdělávacích programů</w:t>
      </w:r>
      <w:r w:rsidR="004449C7">
        <w:rPr>
          <w:rFonts w:ascii="Arial" w:hAnsi="Arial" w:cs="Arial"/>
          <w:sz w:val="22"/>
          <w:szCs w:val="22"/>
        </w:rPr>
        <w:t xml:space="preserve"> a</w:t>
      </w:r>
      <w:r w:rsidR="002932AC">
        <w:rPr>
          <w:rFonts w:ascii="Arial" w:hAnsi="Arial" w:cs="Arial"/>
          <w:sz w:val="22"/>
          <w:szCs w:val="22"/>
        </w:rPr>
        <w:t xml:space="preserve"> při zachování ochrany zdraví </w:t>
      </w:r>
      <w:r w:rsidRPr="00E029AC">
        <w:rPr>
          <w:rFonts w:ascii="Arial" w:hAnsi="Arial" w:cs="Arial"/>
          <w:sz w:val="22"/>
          <w:szCs w:val="22"/>
        </w:rPr>
        <w:t>nakládat s</w:t>
      </w:r>
    </w:p>
    <w:p w:rsidR="002E0552" w:rsidRPr="00E029AC" w:rsidRDefault="002E0552" w:rsidP="00D95D5B">
      <w:pPr>
        <w:rPr>
          <w:rFonts w:ascii="Arial" w:hAnsi="Arial" w:cs="Arial"/>
          <w:sz w:val="22"/>
          <w:szCs w:val="22"/>
        </w:rPr>
      </w:pPr>
      <w:r w:rsidRPr="00E029AC">
        <w:rPr>
          <w:rFonts w:ascii="Arial" w:hAnsi="Arial" w:cs="Arial"/>
          <w:sz w:val="22"/>
          <w:szCs w:val="22"/>
        </w:rPr>
        <w:t>a)</w:t>
      </w:r>
      <w:r w:rsidRPr="00E029AC">
        <w:rPr>
          <w:rFonts w:ascii="Arial" w:hAnsi="Arial" w:cs="Arial"/>
          <w:sz w:val="22"/>
          <w:szCs w:val="22"/>
        </w:rPr>
        <w:tab/>
        <w:t>nebezpečnými chemickými látkami nebo chemickými směsmi klasifikovanými jako toxické, látkami a směsmi podle přímo použitelného předpisu Evropské unie o chemických látkách a chemických směsích</w:t>
      </w:r>
      <w:r w:rsidR="00197803">
        <w:rPr>
          <w:rFonts w:ascii="Arial" w:hAnsi="Arial" w:cs="Arial"/>
          <w:sz w:val="22"/>
          <w:szCs w:val="22"/>
          <w:vertAlign w:val="superscript"/>
        </w:rPr>
        <w:t>24</w:t>
      </w:r>
      <w:r w:rsidRPr="00E029AC">
        <w:rPr>
          <w:rFonts w:ascii="Arial" w:hAnsi="Arial" w:cs="Arial"/>
          <w:sz w:val="22"/>
          <w:szCs w:val="22"/>
          <w:vertAlign w:val="superscript"/>
        </w:rPr>
        <w:t>)</w:t>
      </w:r>
      <w:r w:rsidRPr="00E029AC">
        <w:rPr>
          <w:rFonts w:ascii="Arial" w:hAnsi="Arial" w:cs="Arial"/>
          <w:sz w:val="22"/>
          <w:szCs w:val="22"/>
        </w:rPr>
        <w:t>, které mají přiřazenu třídu nebo třídy a kategorii nebo kategorie nebezpečnosti akutní toxicita kategorie 3 nebo toxicita pro specifické cílové orgány po jednorázové nebo opakované expozici kategorie 2, látkami a směsmi klasifikovanými jako žíravé, jakožto i látkami a směsmi podle přímo použit</w:t>
      </w:r>
      <w:r w:rsidR="00D95D5B">
        <w:rPr>
          <w:rFonts w:ascii="Arial" w:hAnsi="Arial" w:cs="Arial"/>
          <w:sz w:val="22"/>
          <w:szCs w:val="22"/>
        </w:rPr>
        <w:t>elného předpisu Evropské unie o </w:t>
      </w:r>
      <w:r w:rsidRPr="00E029AC">
        <w:rPr>
          <w:rFonts w:ascii="Arial" w:hAnsi="Arial" w:cs="Arial"/>
          <w:sz w:val="22"/>
          <w:szCs w:val="22"/>
        </w:rPr>
        <w:t>chemických látkách a chemických směsích</w:t>
      </w:r>
      <w:r w:rsidR="00197803">
        <w:rPr>
          <w:rFonts w:ascii="Arial" w:hAnsi="Arial" w:cs="Arial"/>
          <w:sz w:val="22"/>
          <w:szCs w:val="22"/>
          <w:vertAlign w:val="superscript"/>
        </w:rPr>
        <w:t>24</w:t>
      </w:r>
      <w:r w:rsidRPr="00E029AC">
        <w:rPr>
          <w:rFonts w:ascii="Arial" w:hAnsi="Arial" w:cs="Arial"/>
          <w:sz w:val="22"/>
          <w:szCs w:val="22"/>
          <w:vertAlign w:val="superscript"/>
        </w:rPr>
        <w:t>)</w:t>
      </w:r>
      <w:r w:rsidRPr="00E029AC">
        <w:rPr>
          <w:rFonts w:ascii="Arial" w:hAnsi="Arial" w:cs="Arial"/>
          <w:sz w:val="22"/>
          <w:szCs w:val="22"/>
        </w:rPr>
        <w:t xml:space="preserve">, které mají přiřazenu třídu a kategorii nebezpečnosti žíravost kategorie 1 se standardní větou </w:t>
      </w:r>
      <w:r w:rsidR="00D95D5B">
        <w:rPr>
          <w:rFonts w:ascii="Arial" w:hAnsi="Arial" w:cs="Arial"/>
          <w:sz w:val="22"/>
          <w:szCs w:val="22"/>
        </w:rPr>
        <w:t>o nebezpečnosti H314, látkami a </w:t>
      </w:r>
      <w:r w:rsidRPr="00E029AC">
        <w:rPr>
          <w:rFonts w:ascii="Arial" w:hAnsi="Arial" w:cs="Arial"/>
          <w:sz w:val="22"/>
          <w:szCs w:val="22"/>
        </w:rPr>
        <w:t>směsmi klasifikovanými jako vysoce hořlavé a extrémně hořlavé</w:t>
      </w:r>
      <w:r w:rsidR="00D95D5B">
        <w:rPr>
          <w:rFonts w:ascii="Arial" w:hAnsi="Arial" w:cs="Arial"/>
          <w:sz w:val="22"/>
          <w:szCs w:val="22"/>
        </w:rPr>
        <w:t>, jakožto i látkami a </w:t>
      </w:r>
      <w:r w:rsidRPr="00E029AC">
        <w:rPr>
          <w:rFonts w:ascii="Arial" w:hAnsi="Arial" w:cs="Arial"/>
          <w:sz w:val="22"/>
          <w:szCs w:val="22"/>
        </w:rPr>
        <w:t>směsmi podle přímo použitelného předpisu Evrop</w:t>
      </w:r>
      <w:r w:rsidR="00D95D5B">
        <w:rPr>
          <w:rFonts w:ascii="Arial" w:hAnsi="Arial" w:cs="Arial"/>
          <w:sz w:val="22"/>
          <w:szCs w:val="22"/>
        </w:rPr>
        <w:t>ské unie o chemických látkách a </w:t>
      </w:r>
      <w:r w:rsidRPr="00E029AC">
        <w:rPr>
          <w:rFonts w:ascii="Arial" w:hAnsi="Arial" w:cs="Arial"/>
          <w:sz w:val="22"/>
          <w:szCs w:val="22"/>
        </w:rPr>
        <w:t>chemických směsích</w:t>
      </w:r>
      <w:r w:rsidR="00197803">
        <w:rPr>
          <w:rFonts w:ascii="Arial" w:hAnsi="Arial" w:cs="Arial"/>
          <w:sz w:val="22"/>
          <w:szCs w:val="22"/>
          <w:vertAlign w:val="superscript"/>
        </w:rPr>
        <w:t>24</w:t>
      </w:r>
      <w:r w:rsidRPr="00E029AC">
        <w:rPr>
          <w:rFonts w:ascii="Arial" w:hAnsi="Arial" w:cs="Arial"/>
          <w:sz w:val="22"/>
          <w:szCs w:val="22"/>
          <w:vertAlign w:val="superscript"/>
        </w:rPr>
        <w:t>)</w:t>
      </w:r>
      <w:r w:rsidRPr="00E029AC">
        <w:rPr>
          <w:rFonts w:ascii="Arial" w:hAnsi="Arial" w:cs="Arial"/>
          <w:sz w:val="22"/>
          <w:szCs w:val="22"/>
        </w:rPr>
        <w:t xml:space="preserve">, které mají přiřazenu třídu a kategorii nebezpečnosti hořlavé kapaliny kategorie 1 nebo 2 nebo hořlavé plyny kategorie 1 nebo 2 nebo aerosoly kategorie 1 pouze pod přímým </w:t>
      </w:r>
      <w:r w:rsidR="002932AC">
        <w:rPr>
          <w:rFonts w:ascii="Arial" w:hAnsi="Arial" w:cs="Arial"/>
          <w:sz w:val="22"/>
          <w:szCs w:val="22"/>
        </w:rPr>
        <w:t xml:space="preserve">soustavným </w:t>
      </w:r>
      <w:r w:rsidRPr="00E029AC">
        <w:rPr>
          <w:rFonts w:ascii="Arial" w:hAnsi="Arial" w:cs="Arial"/>
          <w:sz w:val="22"/>
          <w:szCs w:val="22"/>
        </w:rPr>
        <w:t xml:space="preserve">dohledem odpovědné osoby, </w:t>
      </w:r>
    </w:p>
    <w:p w:rsidR="002E0552" w:rsidRPr="00E029AC" w:rsidRDefault="002E0552" w:rsidP="00D95D5B">
      <w:pPr>
        <w:rPr>
          <w:rFonts w:ascii="Arial" w:hAnsi="Arial" w:cs="Arial"/>
          <w:sz w:val="22"/>
          <w:szCs w:val="22"/>
        </w:rPr>
      </w:pPr>
      <w:r w:rsidRPr="00E029AC">
        <w:rPr>
          <w:rFonts w:ascii="Arial" w:hAnsi="Arial" w:cs="Arial"/>
          <w:sz w:val="22"/>
          <w:szCs w:val="22"/>
        </w:rPr>
        <w:t>b)</w:t>
      </w:r>
      <w:r w:rsidRPr="00E029AC">
        <w:rPr>
          <w:rFonts w:ascii="Arial" w:hAnsi="Arial" w:cs="Arial"/>
          <w:sz w:val="22"/>
          <w:szCs w:val="22"/>
        </w:rPr>
        <w:tab/>
        <w:t>chemickými látkami nebo chemickými směsmi klasifikovanými jako vysoce toxické nebo látkami a směsmi podle přímo použitelného předpisu Evropské unie o chemických látkách a chemických směsích</w:t>
      </w:r>
      <w:r w:rsidR="00197803">
        <w:rPr>
          <w:rFonts w:ascii="Arial" w:hAnsi="Arial" w:cs="Arial"/>
          <w:sz w:val="22"/>
          <w:szCs w:val="22"/>
          <w:vertAlign w:val="superscript"/>
        </w:rPr>
        <w:t>24</w:t>
      </w:r>
      <w:r w:rsidRPr="00E029AC">
        <w:rPr>
          <w:rFonts w:ascii="Arial" w:hAnsi="Arial" w:cs="Arial"/>
          <w:sz w:val="22"/>
          <w:szCs w:val="22"/>
          <w:vertAlign w:val="superscript"/>
        </w:rPr>
        <w:t>)</w:t>
      </w:r>
      <w:r w:rsidRPr="00E029AC">
        <w:rPr>
          <w:rFonts w:ascii="Arial" w:hAnsi="Arial" w:cs="Arial"/>
          <w:sz w:val="22"/>
          <w:szCs w:val="22"/>
        </w:rPr>
        <w:t>, které mají přiřazenu třídu a kategorii nebo kategorie nebezpečnosti akutní toxicita kategorie 1 nebo 2 nebo toxicita pro specifické cílové orgány po jednorázové nebo opakované expozici kategorie 1 p</w:t>
      </w:r>
      <w:r w:rsidR="00D95D5B">
        <w:rPr>
          <w:rFonts w:ascii="Arial" w:hAnsi="Arial" w:cs="Arial"/>
          <w:sz w:val="22"/>
          <w:szCs w:val="22"/>
        </w:rPr>
        <w:t>ouze pod přímým</w:t>
      </w:r>
      <w:r w:rsidR="002932AC">
        <w:rPr>
          <w:rFonts w:ascii="Arial" w:hAnsi="Arial" w:cs="Arial"/>
          <w:sz w:val="22"/>
          <w:szCs w:val="22"/>
        </w:rPr>
        <w:t xml:space="preserve"> soustavným</w:t>
      </w:r>
      <w:r w:rsidR="00D95D5B">
        <w:rPr>
          <w:rFonts w:ascii="Arial" w:hAnsi="Arial" w:cs="Arial"/>
          <w:sz w:val="22"/>
          <w:szCs w:val="22"/>
        </w:rPr>
        <w:t xml:space="preserve"> dozorem osoby s </w:t>
      </w:r>
      <w:r w:rsidRPr="00E029AC">
        <w:rPr>
          <w:rFonts w:ascii="Arial" w:hAnsi="Arial" w:cs="Arial"/>
          <w:sz w:val="22"/>
          <w:szCs w:val="22"/>
        </w:rPr>
        <w:t>odbornou způsobilostí podle jiného právního předpisu</w:t>
      </w:r>
      <w:r w:rsidR="00197803">
        <w:rPr>
          <w:rFonts w:ascii="Arial" w:hAnsi="Arial" w:cs="Arial"/>
          <w:sz w:val="22"/>
          <w:szCs w:val="22"/>
          <w:vertAlign w:val="superscript"/>
        </w:rPr>
        <w:t>25</w:t>
      </w:r>
      <w:r w:rsidRPr="00E029AC">
        <w:rPr>
          <w:rFonts w:ascii="Arial" w:hAnsi="Arial" w:cs="Arial"/>
          <w:sz w:val="22"/>
          <w:szCs w:val="22"/>
          <w:vertAlign w:val="superscript"/>
        </w:rPr>
        <w:t>)</w:t>
      </w:r>
      <w:r w:rsidRPr="00E029AC">
        <w:rPr>
          <w:rFonts w:ascii="Arial" w:hAnsi="Arial" w:cs="Arial"/>
          <w:sz w:val="22"/>
          <w:szCs w:val="22"/>
        </w:rPr>
        <w:t>.</w:t>
      </w:r>
    </w:p>
    <w:p w:rsidR="00882018" w:rsidRDefault="00882018" w:rsidP="00DD0119">
      <w:pPr>
        <w:rPr>
          <w:rFonts w:ascii="Arial" w:hAnsi="Arial" w:cs="Arial"/>
          <w:sz w:val="22"/>
          <w:szCs w:val="22"/>
        </w:rPr>
      </w:pPr>
      <w:r w:rsidRPr="00E029AC">
        <w:rPr>
          <w:rFonts w:ascii="Arial" w:hAnsi="Arial" w:cs="Arial"/>
          <w:sz w:val="22"/>
          <w:szCs w:val="22"/>
        </w:rPr>
        <w:t>Omezení nebo zákazy stanovené v jiných právních předpisech týkající se nakládání s</w:t>
      </w:r>
      <w:r w:rsidR="002932AC">
        <w:rPr>
          <w:rFonts w:ascii="Arial" w:hAnsi="Arial" w:cs="Arial"/>
          <w:sz w:val="22"/>
          <w:szCs w:val="22"/>
        </w:rPr>
        <w:t xml:space="preserve"> chemickými </w:t>
      </w:r>
      <w:r w:rsidRPr="00E029AC">
        <w:rPr>
          <w:rFonts w:ascii="Arial" w:hAnsi="Arial" w:cs="Arial"/>
          <w:sz w:val="22"/>
          <w:szCs w:val="22"/>
        </w:rPr>
        <w:t xml:space="preserve">látkami nebo </w:t>
      </w:r>
      <w:r w:rsidR="002932AC">
        <w:rPr>
          <w:rFonts w:ascii="Arial" w:hAnsi="Arial" w:cs="Arial"/>
          <w:sz w:val="22"/>
          <w:szCs w:val="22"/>
        </w:rPr>
        <w:t xml:space="preserve">chemickými </w:t>
      </w:r>
      <w:r w:rsidRPr="00E029AC">
        <w:rPr>
          <w:rFonts w:ascii="Arial" w:hAnsi="Arial" w:cs="Arial"/>
          <w:sz w:val="22"/>
          <w:szCs w:val="22"/>
        </w:rPr>
        <w:t>směsmi uvedenými v písmenech a) a b) se nepoužijí.</w:t>
      </w:r>
      <w:r w:rsidR="004449C7">
        <w:rPr>
          <w:rFonts w:ascii="Arial" w:hAnsi="Arial" w:cs="Arial"/>
          <w:sz w:val="22"/>
          <w:szCs w:val="22"/>
        </w:rPr>
        <w:t xml:space="preserve"> </w:t>
      </w:r>
      <w:r w:rsidR="004449C7" w:rsidRPr="004449C7">
        <w:rPr>
          <w:rFonts w:ascii="Arial" w:hAnsi="Arial" w:cs="Arial"/>
          <w:sz w:val="22"/>
          <w:szCs w:val="22"/>
        </w:rPr>
        <w:t>Ochrana těhotných mladistvých žákyň, mladistvých žákyň kojících a mladistvých žákyň do konce devátého měsíce po porodu tím není dotčena</w:t>
      </w:r>
      <w:r w:rsidR="004449C7">
        <w:rPr>
          <w:rFonts w:ascii="Arial" w:hAnsi="Arial" w:cs="Arial"/>
          <w:sz w:val="22"/>
          <w:szCs w:val="22"/>
        </w:rPr>
        <w:t>.</w:t>
      </w:r>
    </w:p>
    <w:p w:rsidR="00C7679B" w:rsidRDefault="00C7679B" w:rsidP="00DD0119">
      <w:pPr>
        <w:rPr>
          <w:rFonts w:ascii="Arial" w:hAnsi="Arial" w:cs="Arial"/>
          <w:sz w:val="22"/>
          <w:szCs w:val="22"/>
          <w:u w:val="single"/>
        </w:rPr>
      </w:pPr>
    </w:p>
    <w:p w:rsidR="002E0552" w:rsidRDefault="007B09ED" w:rsidP="00D95D5B">
      <w:pPr>
        <w:ind w:right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453.6pt;height:1pt" o:hrstd="t" o:hrnoshade="t" o:hr="t" fillcolor="black [3213]" stroked="f"/>
        </w:pict>
      </w:r>
    </w:p>
    <w:p w:rsidR="00197803" w:rsidRPr="00D95D5B" w:rsidRDefault="00197803" w:rsidP="0019780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7803">
        <w:rPr>
          <w:rFonts w:ascii="Arial" w:hAnsi="Arial" w:cs="Arial"/>
          <w:sz w:val="22"/>
          <w:szCs w:val="22"/>
          <w:vertAlign w:val="superscript"/>
        </w:rPr>
        <w:t>24)</w:t>
      </w:r>
      <w:r>
        <w:rPr>
          <w:rFonts w:ascii="Arial" w:hAnsi="Arial" w:cs="Arial"/>
          <w:sz w:val="22"/>
          <w:szCs w:val="22"/>
        </w:rPr>
        <w:t xml:space="preserve"> </w:t>
      </w:r>
      <w:r w:rsidRPr="00197803">
        <w:rPr>
          <w:rFonts w:ascii="Arial" w:hAnsi="Arial" w:cs="Arial"/>
          <w:sz w:val="20"/>
          <w:szCs w:val="22"/>
        </w:rPr>
        <w:t xml:space="preserve">Nařízení Evropského parlamentu a Rady (ES) č. 1272/2008 </w:t>
      </w:r>
      <w:r w:rsidR="00AF4600" w:rsidRPr="00AF4600">
        <w:rPr>
          <w:rFonts w:ascii="Arial" w:hAnsi="Arial" w:cs="Arial"/>
          <w:sz w:val="20"/>
          <w:szCs w:val="22"/>
        </w:rPr>
        <w:t>ze dne 16. prosince 2008 o klasifikaci, označování a balení látek a směsí, o změně a zrušení směrnic 67/548/EHS a 1999/45/ES a o změně nařízení (ES) č. 1907/2006</w:t>
      </w:r>
      <w:r w:rsidR="00AF4600">
        <w:rPr>
          <w:rFonts w:ascii="Arial" w:hAnsi="Arial" w:cs="Arial"/>
          <w:sz w:val="20"/>
          <w:szCs w:val="22"/>
        </w:rPr>
        <w:t xml:space="preserve">, </w:t>
      </w:r>
      <w:r w:rsidRPr="00197803">
        <w:rPr>
          <w:rFonts w:ascii="Arial" w:hAnsi="Arial" w:cs="Arial"/>
          <w:sz w:val="20"/>
          <w:szCs w:val="22"/>
        </w:rPr>
        <w:t>v platném znění.</w:t>
      </w:r>
    </w:p>
    <w:p w:rsidR="002E0552" w:rsidRDefault="00197803" w:rsidP="002E055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vertAlign w:val="superscript"/>
        </w:rPr>
        <w:t>25</w:t>
      </w:r>
      <w:r w:rsidR="002E0552" w:rsidRPr="00DD0119">
        <w:rPr>
          <w:rFonts w:ascii="Arial" w:hAnsi="Arial" w:cs="Arial"/>
          <w:sz w:val="20"/>
          <w:szCs w:val="22"/>
          <w:vertAlign w:val="superscript"/>
        </w:rPr>
        <w:t xml:space="preserve">) </w:t>
      </w:r>
      <w:r w:rsidR="002E0552" w:rsidRPr="00DD0119">
        <w:rPr>
          <w:rFonts w:ascii="Arial" w:hAnsi="Arial" w:cs="Arial"/>
          <w:sz w:val="20"/>
          <w:szCs w:val="22"/>
        </w:rPr>
        <w:t xml:space="preserve"> § 44b</w:t>
      </w:r>
      <w:proofErr w:type="gramEnd"/>
      <w:r w:rsidR="002E0552" w:rsidRPr="00DD0119">
        <w:rPr>
          <w:rFonts w:ascii="Arial" w:hAnsi="Arial" w:cs="Arial"/>
          <w:sz w:val="20"/>
          <w:szCs w:val="22"/>
        </w:rPr>
        <w:t xml:space="preserve"> odst. 1 zákona č. 258/2000 Sb.“.</w:t>
      </w:r>
    </w:p>
    <w:p w:rsidR="002E0552" w:rsidRDefault="002E0552" w:rsidP="002E0552">
      <w:pPr>
        <w:rPr>
          <w:rFonts w:ascii="Arial" w:hAnsi="Arial" w:cs="Arial"/>
          <w:sz w:val="22"/>
          <w:szCs w:val="22"/>
        </w:rPr>
      </w:pPr>
    </w:p>
    <w:p w:rsidR="00982D8C" w:rsidRDefault="00982D8C" w:rsidP="002E0552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2E0552" w:rsidRDefault="002E0552" w:rsidP="002E0552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</w:t>
      </w:r>
    </w:p>
    <w:p w:rsidR="002E0552" w:rsidRDefault="002E0552" w:rsidP="002E0552">
      <w:pPr>
        <w:pStyle w:val="Zkladntext"/>
        <w:spacing w:before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2E0552" w:rsidRDefault="002E0552" w:rsidP="002E0552">
      <w:pPr>
        <w:pStyle w:val="Zkladntext"/>
        <w:rPr>
          <w:rFonts w:ascii="Arial" w:hAnsi="Arial" w:cs="Arial"/>
          <w:sz w:val="22"/>
          <w:szCs w:val="22"/>
        </w:rPr>
      </w:pPr>
    </w:p>
    <w:p w:rsidR="002E0552" w:rsidRDefault="002E0552" w:rsidP="002E055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nařízení nabývá účinnosti dnem </w:t>
      </w:r>
      <w:r w:rsidR="00AF4600">
        <w:rPr>
          <w:rFonts w:ascii="Arial" w:hAnsi="Arial" w:cs="Arial"/>
          <w:sz w:val="22"/>
          <w:szCs w:val="22"/>
        </w:rPr>
        <w:t xml:space="preserve">jeho </w:t>
      </w:r>
      <w:r>
        <w:rPr>
          <w:rFonts w:ascii="Arial" w:hAnsi="Arial" w:cs="Arial"/>
          <w:sz w:val="22"/>
          <w:szCs w:val="22"/>
        </w:rPr>
        <w:t>vyhlášení.</w:t>
      </w:r>
    </w:p>
    <w:p w:rsidR="002E0552" w:rsidRDefault="002E0552" w:rsidP="002E0552">
      <w:pPr>
        <w:rPr>
          <w:rFonts w:ascii="Arial" w:hAnsi="Arial" w:cs="Arial"/>
          <w:sz w:val="22"/>
          <w:szCs w:val="22"/>
        </w:rPr>
      </w:pPr>
    </w:p>
    <w:p w:rsidR="002E0552" w:rsidRDefault="002E0552" w:rsidP="002E0552">
      <w:pPr>
        <w:rPr>
          <w:rFonts w:ascii="Arial" w:hAnsi="Arial" w:cs="Arial"/>
          <w:sz w:val="22"/>
          <w:szCs w:val="22"/>
        </w:rPr>
      </w:pPr>
    </w:p>
    <w:p w:rsidR="002E0552" w:rsidRDefault="002E0552" w:rsidP="002E0552">
      <w:pPr>
        <w:jc w:val="left"/>
        <w:rPr>
          <w:rFonts w:ascii="Arial" w:hAnsi="Arial" w:cs="Arial"/>
          <w:sz w:val="22"/>
          <w:szCs w:val="22"/>
        </w:rPr>
      </w:pPr>
    </w:p>
    <w:p w:rsidR="002E0552" w:rsidRDefault="002E0552" w:rsidP="002E05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vlády</w:t>
      </w:r>
    </w:p>
    <w:p w:rsidR="002E0552" w:rsidRDefault="002E0552" w:rsidP="002E0552">
      <w:pPr>
        <w:jc w:val="center"/>
        <w:rPr>
          <w:rFonts w:ascii="Arial" w:hAnsi="Arial" w:cs="Arial"/>
          <w:b/>
          <w:sz w:val="22"/>
          <w:szCs w:val="22"/>
        </w:rPr>
      </w:pPr>
    </w:p>
    <w:p w:rsidR="002E0552" w:rsidRDefault="002E0552" w:rsidP="002E0552">
      <w:pPr>
        <w:jc w:val="center"/>
        <w:rPr>
          <w:rFonts w:ascii="Arial" w:hAnsi="Arial" w:cs="Arial"/>
          <w:b/>
          <w:sz w:val="22"/>
          <w:szCs w:val="22"/>
        </w:rPr>
      </w:pPr>
    </w:p>
    <w:p w:rsidR="002E0552" w:rsidRDefault="002E0552" w:rsidP="002E05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ministryně školství, mládeže a tělovýchovy</w:t>
      </w:r>
    </w:p>
    <w:p w:rsidR="00F70D36" w:rsidRDefault="00F70D36"/>
    <w:sectPr w:rsidR="00F7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1BD0"/>
    <w:multiLevelType w:val="singleLevel"/>
    <w:tmpl w:val="9D8C9836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52"/>
    <w:rsid w:val="00160C52"/>
    <w:rsid w:val="00197803"/>
    <w:rsid w:val="00224542"/>
    <w:rsid w:val="002932AC"/>
    <w:rsid w:val="002E0552"/>
    <w:rsid w:val="004449C7"/>
    <w:rsid w:val="0045565C"/>
    <w:rsid w:val="004E257C"/>
    <w:rsid w:val="006476D6"/>
    <w:rsid w:val="00655AAF"/>
    <w:rsid w:val="006750D6"/>
    <w:rsid w:val="007D7AB9"/>
    <w:rsid w:val="00882018"/>
    <w:rsid w:val="008C181D"/>
    <w:rsid w:val="00942A6A"/>
    <w:rsid w:val="00957AF9"/>
    <w:rsid w:val="00975128"/>
    <w:rsid w:val="00982D8C"/>
    <w:rsid w:val="00AB5E0E"/>
    <w:rsid w:val="00AF4600"/>
    <w:rsid w:val="00BA0001"/>
    <w:rsid w:val="00C7679B"/>
    <w:rsid w:val="00D95D5B"/>
    <w:rsid w:val="00DD0119"/>
    <w:rsid w:val="00E029AC"/>
    <w:rsid w:val="00F70D36"/>
    <w:rsid w:val="00F8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43228-9452-4108-9E0C-29EEAB3F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5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E0552"/>
  </w:style>
  <w:style w:type="character" w:customStyle="1" w:styleId="ZkladntextChar">
    <w:name w:val="Základní text Char"/>
    <w:basedOn w:val="Standardnpsmoodstavce"/>
    <w:link w:val="Zkladntext"/>
    <w:semiHidden/>
    <w:rsid w:val="002E05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STI">
    <w:name w:val="NADPIS ČÁSTI"/>
    <w:basedOn w:val="Normln"/>
    <w:next w:val="Normln"/>
    <w:rsid w:val="002E0552"/>
    <w:pPr>
      <w:keepNext/>
      <w:keepLines/>
      <w:jc w:val="center"/>
      <w:outlineLvl w:val="1"/>
    </w:pPr>
    <w:rPr>
      <w:b/>
    </w:rPr>
  </w:style>
  <w:style w:type="paragraph" w:customStyle="1" w:styleId="nadpiszkona">
    <w:name w:val="nadpis zákona"/>
    <w:basedOn w:val="Normln"/>
    <w:next w:val="Normln"/>
    <w:uiPriority w:val="99"/>
    <w:rsid w:val="002E0552"/>
    <w:pPr>
      <w:keepNext/>
      <w:keepLines/>
      <w:spacing w:before="120"/>
      <w:jc w:val="center"/>
      <w:outlineLvl w:val="0"/>
    </w:pPr>
    <w:rPr>
      <w:b/>
    </w:rPr>
  </w:style>
  <w:style w:type="paragraph" w:customStyle="1" w:styleId="ZKON">
    <w:name w:val="ZÁKON"/>
    <w:basedOn w:val="Normln"/>
    <w:next w:val="nadpiszkona"/>
    <w:uiPriority w:val="99"/>
    <w:rsid w:val="002E0552"/>
    <w:pPr>
      <w:keepNext/>
      <w:keepLines/>
      <w:jc w:val="center"/>
      <w:outlineLvl w:val="0"/>
    </w:pPr>
    <w:rPr>
      <w:b/>
      <w:caps/>
    </w:rPr>
  </w:style>
  <w:style w:type="paragraph" w:customStyle="1" w:styleId="Nvrh">
    <w:name w:val="Návrh"/>
    <w:basedOn w:val="Normln"/>
    <w:next w:val="ZKON"/>
    <w:uiPriority w:val="99"/>
    <w:rsid w:val="002E0552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Novelizanbod">
    <w:name w:val="Novelizační bod"/>
    <w:basedOn w:val="Normln"/>
    <w:next w:val="Normln"/>
    <w:rsid w:val="002E0552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49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9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Jana</dc:creator>
  <cp:lastModifiedBy>Fiala Jan</cp:lastModifiedBy>
  <cp:revision>9</cp:revision>
  <cp:lastPrinted>2016-01-19T08:25:00Z</cp:lastPrinted>
  <dcterms:created xsi:type="dcterms:W3CDTF">2016-01-15T13:13:00Z</dcterms:created>
  <dcterms:modified xsi:type="dcterms:W3CDTF">2016-01-19T12:48:00Z</dcterms:modified>
</cp:coreProperties>
</file>